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3" w:rsidRDefault="003A61D3" w:rsidP="00B45FED">
      <w:pPr>
        <w:jc w:val="center"/>
        <w:rPr>
          <w:b/>
          <w:sz w:val="20"/>
          <w:szCs w:val="20"/>
          <w:u w:val="single"/>
        </w:rPr>
      </w:pPr>
    </w:p>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000A6115">
        <w:rPr>
          <w:b/>
          <w:sz w:val="20"/>
          <w:szCs w:val="20"/>
        </w:rPr>
        <w:t>Minutes of a</w:t>
      </w:r>
      <w:r w:rsidR="0044018E">
        <w:rPr>
          <w:b/>
          <w:sz w:val="20"/>
          <w:szCs w:val="20"/>
        </w:rPr>
        <w:t>n EXTRAORDINARY</w:t>
      </w:r>
      <w:r w:rsidR="000A6115">
        <w:rPr>
          <w:b/>
          <w:sz w:val="20"/>
          <w:szCs w:val="20"/>
        </w:rPr>
        <w:t xml:space="preserve"> </w:t>
      </w:r>
      <w:r w:rsidRPr="0041706C">
        <w:rPr>
          <w:b/>
          <w:sz w:val="20"/>
          <w:szCs w:val="20"/>
        </w:rPr>
        <w:t>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44018E">
        <w:rPr>
          <w:b/>
          <w:sz w:val="20"/>
          <w:szCs w:val="20"/>
        </w:rPr>
        <w:t>Tuesday 26</w:t>
      </w:r>
      <w:r w:rsidR="0044018E" w:rsidRPr="0044018E">
        <w:rPr>
          <w:b/>
          <w:sz w:val="20"/>
          <w:szCs w:val="20"/>
          <w:vertAlign w:val="superscript"/>
        </w:rPr>
        <w:t>th</w:t>
      </w:r>
      <w:r w:rsidR="0044018E">
        <w:rPr>
          <w:b/>
          <w:sz w:val="20"/>
          <w:szCs w:val="20"/>
        </w:rPr>
        <w:t xml:space="preserve"> June</w:t>
      </w:r>
      <w:r w:rsidR="00FD12D0">
        <w:rPr>
          <w:b/>
          <w:sz w:val="20"/>
          <w:szCs w:val="20"/>
        </w:rPr>
        <w:t xml:space="preserve"> </w:t>
      </w:r>
      <w:r w:rsidR="00E0152C">
        <w:rPr>
          <w:b/>
          <w:sz w:val="20"/>
          <w:szCs w:val="20"/>
        </w:rPr>
        <w:t>2018</w:t>
      </w:r>
      <w:r w:rsidR="002D1610">
        <w:rPr>
          <w:b/>
          <w:sz w:val="20"/>
          <w:szCs w:val="20"/>
        </w:rPr>
        <w:t xml:space="preserve"> at 7pm in </w:t>
      </w:r>
      <w:r w:rsidR="0044018E">
        <w:rPr>
          <w:b/>
          <w:sz w:val="20"/>
          <w:szCs w:val="20"/>
        </w:rPr>
        <w:t>the Mill Suite</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A60445" w:rsidRPr="0041706C" w:rsidRDefault="00A60445" w:rsidP="00313352">
      <w:pPr>
        <w:ind w:left="2160" w:firstLine="720"/>
        <w:rPr>
          <w:b/>
          <w:sz w:val="20"/>
          <w:szCs w:val="20"/>
        </w:rPr>
      </w:pPr>
      <w:r w:rsidRPr="0041706C">
        <w:rPr>
          <w:b/>
          <w:sz w:val="20"/>
          <w:szCs w:val="20"/>
        </w:rPr>
        <w:t>Cllr A Seddon</w:t>
      </w:r>
    </w:p>
    <w:p w:rsidR="00262B81" w:rsidRDefault="00E0152C" w:rsidP="003438C8">
      <w:pPr>
        <w:ind w:left="2160" w:firstLine="720"/>
        <w:rPr>
          <w:b/>
          <w:sz w:val="20"/>
          <w:szCs w:val="20"/>
        </w:rPr>
      </w:pPr>
      <w:r>
        <w:rPr>
          <w:b/>
          <w:sz w:val="20"/>
          <w:szCs w:val="20"/>
        </w:rPr>
        <w:t>Cllr A Darby</w:t>
      </w:r>
    </w:p>
    <w:p w:rsidR="009A6555" w:rsidRDefault="009A6555" w:rsidP="003438C8">
      <w:pPr>
        <w:ind w:left="2160" w:firstLine="720"/>
        <w:rPr>
          <w:b/>
          <w:sz w:val="20"/>
          <w:szCs w:val="20"/>
        </w:rPr>
      </w:pPr>
      <w:r>
        <w:rPr>
          <w:b/>
          <w:sz w:val="20"/>
          <w:szCs w:val="20"/>
        </w:rPr>
        <w:t>Cllr A Varley</w:t>
      </w:r>
    </w:p>
    <w:p w:rsidR="00FD12D0" w:rsidRDefault="00FD12D0" w:rsidP="003438C8">
      <w:pPr>
        <w:ind w:left="2160" w:firstLine="720"/>
        <w:rPr>
          <w:b/>
          <w:sz w:val="20"/>
          <w:szCs w:val="20"/>
        </w:rPr>
      </w:pPr>
      <w:r>
        <w:rPr>
          <w:b/>
          <w:sz w:val="20"/>
          <w:szCs w:val="20"/>
        </w:rPr>
        <w:t xml:space="preserve">Cllr K </w:t>
      </w:r>
      <w:proofErr w:type="spellStart"/>
      <w:r>
        <w:rPr>
          <w:b/>
          <w:sz w:val="20"/>
          <w:szCs w:val="20"/>
        </w:rPr>
        <w:t>Horey</w:t>
      </w:r>
      <w:proofErr w:type="spellEnd"/>
    </w:p>
    <w:p w:rsidR="00642955" w:rsidRDefault="00642955" w:rsidP="00642955">
      <w:pPr>
        <w:ind w:left="2160" w:firstLine="720"/>
        <w:rPr>
          <w:b/>
          <w:sz w:val="20"/>
          <w:szCs w:val="20"/>
        </w:rPr>
      </w:pPr>
      <w:r>
        <w:rPr>
          <w:b/>
          <w:sz w:val="20"/>
          <w:szCs w:val="20"/>
        </w:rPr>
        <w:t>Cllr C Smith</w:t>
      </w:r>
    </w:p>
    <w:p w:rsidR="00642955" w:rsidRDefault="00642955" w:rsidP="00642955">
      <w:pPr>
        <w:ind w:left="2160" w:firstLine="720"/>
        <w:rPr>
          <w:b/>
          <w:sz w:val="20"/>
          <w:szCs w:val="20"/>
        </w:rPr>
      </w:pPr>
      <w:r>
        <w:rPr>
          <w:b/>
          <w:sz w:val="20"/>
          <w:szCs w:val="20"/>
        </w:rPr>
        <w:t>Cllr I Davis</w:t>
      </w:r>
    </w:p>
    <w:p w:rsidR="0044018E" w:rsidRPr="0041706C" w:rsidRDefault="0044018E" w:rsidP="00642955">
      <w:pPr>
        <w:ind w:left="2160" w:firstLine="720"/>
        <w:rPr>
          <w:b/>
          <w:sz w:val="20"/>
          <w:szCs w:val="20"/>
        </w:rPr>
      </w:pPr>
      <w:r>
        <w:rPr>
          <w:b/>
          <w:sz w:val="20"/>
          <w:szCs w:val="20"/>
        </w:rPr>
        <w:t>Cllr P Avellino</w:t>
      </w:r>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44018E">
        <w:rPr>
          <w:b/>
          <w:sz w:val="20"/>
          <w:szCs w:val="20"/>
        </w:rPr>
        <w:t>4</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FD12D0">
        <w:rPr>
          <w:sz w:val="20"/>
          <w:szCs w:val="20"/>
        </w:rPr>
        <w:t xml:space="preserve">Martin </w:t>
      </w:r>
      <w:r w:rsidR="00200B3E" w:rsidRPr="0041706C">
        <w:rPr>
          <w:sz w:val="20"/>
          <w:szCs w:val="20"/>
        </w:rPr>
        <w:t xml:space="preserve">had sent </w:t>
      </w:r>
      <w:r w:rsidR="0044018E">
        <w:rPr>
          <w:sz w:val="20"/>
          <w:szCs w:val="20"/>
        </w:rPr>
        <w:t>his</w:t>
      </w:r>
      <w:r w:rsidR="00200B3E" w:rsidRPr="0041706C">
        <w:rPr>
          <w:sz w:val="20"/>
          <w:szCs w:val="20"/>
        </w:rPr>
        <w:t xml:space="preserve"> apologies, which were accepted</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116AC1">
        <w:rPr>
          <w:sz w:val="20"/>
          <w:szCs w:val="20"/>
        </w:rPr>
        <w:t>None</w:t>
      </w:r>
    </w:p>
    <w:p w:rsidR="00DC4D0D" w:rsidRPr="003022D5" w:rsidRDefault="00DC4D0D" w:rsidP="00C314CA">
      <w:pPr>
        <w:rPr>
          <w:b/>
          <w:sz w:val="20"/>
          <w:szCs w:val="20"/>
        </w:rPr>
      </w:pPr>
    </w:p>
    <w:p w:rsidR="002F30B8" w:rsidRPr="00922C2E"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rsidR="00922C2E" w:rsidRPr="003022D5" w:rsidRDefault="00922C2E" w:rsidP="00922C2E">
      <w:pPr>
        <w:pStyle w:val="ListParagraph"/>
        <w:numPr>
          <w:ilvl w:val="1"/>
          <w:numId w:val="1"/>
        </w:numPr>
        <w:rPr>
          <w:b/>
          <w:sz w:val="20"/>
          <w:szCs w:val="20"/>
        </w:rPr>
      </w:pPr>
      <w:r>
        <w:rPr>
          <w:sz w:val="20"/>
          <w:szCs w:val="20"/>
        </w:rPr>
        <w:t>Cllr Darby confirmed that he had taken delivery of the Lectern for the Jubilee Walk and the 35 tree signposts.  He noted that he would be putting the plaques and the numbers on the signposts during the week.  The Chairman thanked Cllr Darby very much for his commitment to this important project</w:t>
      </w:r>
    </w:p>
    <w:p w:rsidR="00810B2E" w:rsidRPr="003022D5" w:rsidRDefault="00810B2E" w:rsidP="00810B2E">
      <w:pPr>
        <w:pStyle w:val="ListParagraph"/>
        <w:spacing w:after="200"/>
        <w:ind w:left="1440"/>
        <w:rPr>
          <w:sz w:val="20"/>
          <w:szCs w:val="20"/>
        </w:rPr>
      </w:pPr>
    </w:p>
    <w:p w:rsidR="00A55A4F" w:rsidRDefault="005A61C6" w:rsidP="007A1E4B">
      <w:pPr>
        <w:pStyle w:val="ListParagraph"/>
        <w:numPr>
          <w:ilvl w:val="0"/>
          <w:numId w:val="1"/>
        </w:numPr>
        <w:spacing w:after="200"/>
        <w:rPr>
          <w:b/>
          <w:sz w:val="20"/>
          <w:szCs w:val="20"/>
        </w:rPr>
      </w:pPr>
      <w:r w:rsidRPr="003022D5">
        <w:rPr>
          <w:b/>
          <w:sz w:val="20"/>
          <w:szCs w:val="20"/>
        </w:rPr>
        <w:t>Correspondence</w:t>
      </w:r>
    </w:p>
    <w:p w:rsidR="00313352" w:rsidRPr="0044018E" w:rsidRDefault="0044018E" w:rsidP="0044018E">
      <w:pPr>
        <w:pStyle w:val="ListParagraph"/>
        <w:numPr>
          <w:ilvl w:val="1"/>
          <w:numId w:val="1"/>
        </w:numPr>
        <w:spacing w:after="200"/>
        <w:rPr>
          <w:b/>
          <w:sz w:val="18"/>
          <w:szCs w:val="18"/>
        </w:rPr>
      </w:pPr>
      <w:r>
        <w:rPr>
          <w:sz w:val="18"/>
          <w:szCs w:val="18"/>
        </w:rPr>
        <w:t>Centre 81.  Decision made not to use Horning Recreation ground for parking of vintage cars for charity event.  Centre 81 intend to contact the PC in January to attempt to book the Recreation Ground for 2019.  Noted</w:t>
      </w:r>
    </w:p>
    <w:p w:rsidR="0044018E" w:rsidRPr="0044018E" w:rsidRDefault="0044018E" w:rsidP="0044018E">
      <w:pPr>
        <w:pStyle w:val="ListParagraph"/>
        <w:spacing w:after="200"/>
        <w:ind w:left="1440"/>
        <w:rPr>
          <w:b/>
          <w:sz w:val="18"/>
          <w:szCs w:val="18"/>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B8704C" w:rsidRPr="0044018E" w:rsidRDefault="00C86E58" w:rsidP="00291B5D">
      <w:pPr>
        <w:pStyle w:val="ListParagraph"/>
        <w:numPr>
          <w:ilvl w:val="1"/>
          <w:numId w:val="1"/>
        </w:numPr>
        <w:rPr>
          <w:b/>
          <w:sz w:val="20"/>
          <w:szCs w:val="20"/>
        </w:rPr>
      </w:pPr>
      <w:r w:rsidRPr="0044018E">
        <w:rPr>
          <w:sz w:val="20"/>
          <w:szCs w:val="20"/>
        </w:rPr>
        <w:t xml:space="preserve">To receive confirmation of finances. </w:t>
      </w:r>
      <w:r w:rsidR="0044018E">
        <w:rPr>
          <w:sz w:val="20"/>
          <w:szCs w:val="20"/>
        </w:rPr>
        <w:t>Cllr Davis confirmed that he was happy with the finances</w:t>
      </w:r>
    </w:p>
    <w:p w:rsidR="0044018E" w:rsidRPr="0044018E" w:rsidRDefault="0044018E" w:rsidP="0044018E">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642955" w:rsidRPr="00642955" w:rsidRDefault="0044018E" w:rsidP="00642955">
      <w:pPr>
        <w:pStyle w:val="ListParagraph"/>
        <w:numPr>
          <w:ilvl w:val="2"/>
          <w:numId w:val="1"/>
        </w:numPr>
        <w:spacing w:after="200"/>
        <w:rPr>
          <w:b/>
          <w:sz w:val="20"/>
          <w:szCs w:val="20"/>
        </w:rPr>
      </w:pPr>
      <w:r>
        <w:rPr>
          <w:sz w:val="20"/>
          <w:szCs w:val="20"/>
        </w:rPr>
        <w:t>Textile recycling.  £51</w:t>
      </w:r>
    </w:p>
    <w:p w:rsidR="00642955" w:rsidRPr="0055655F" w:rsidRDefault="00642955" w:rsidP="00642955">
      <w:pPr>
        <w:pStyle w:val="ListParagraph"/>
        <w:spacing w:after="200"/>
        <w:ind w:left="2160"/>
        <w:rPr>
          <w:b/>
          <w:sz w:val="20"/>
          <w:szCs w:val="20"/>
        </w:rPr>
      </w:pP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477"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0"/>
        <w:gridCol w:w="1880"/>
        <w:gridCol w:w="960"/>
        <w:gridCol w:w="960"/>
        <w:gridCol w:w="960"/>
      </w:tblGrid>
      <w:tr w:rsidR="0044018E" w:rsidRPr="0044018E" w:rsidTr="0035457E">
        <w:trPr>
          <w:trHeight w:val="300"/>
        </w:trPr>
        <w:tc>
          <w:tcPr>
            <w:tcW w:w="997"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Date</w:t>
            </w:r>
          </w:p>
        </w:tc>
        <w:tc>
          <w:tcPr>
            <w:tcW w:w="1720"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Payee</w:t>
            </w:r>
          </w:p>
        </w:tc>
        <w:tc>
          <w:tcPr>
            <w:tcW w:w="1880"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Description</w:t>
            </w:r>
          </w:p>
        </w:tc>
        <w:tc>
          <w:tcPr>
            <w:tcW w:w="960"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Chq No</w:t>
            </w:r>
          </w:p>
        </w:tc>
        <w:tc>
          <w:tcPr>
            <w:tcW w:w="960"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Amount</w:t>
            </w:r>
          </w:p>
        </w:tc>
        <w:tc>
          <w:tcPr>
            <w:tcW w:w="960" w:type="dxa"/>
            <w:shd w:val="clear" w:color="auto" w:fill="auto"/>
            <w:noWrap/>
            <w:vAlign w:val="bottom"/>
            <w:hideMark/>
          </w:tcPr>
          <w:p w:rsidR="0044018E" w:rsidRPr="0044018E" w:rsidRDefault="0044018E" w:rsidP="0044018E">
            <w:pPr>
              <w:rPr>
                <w:rFonts w:eastAsia="Times New Roman"/>
                <w:b/>
                <w:bCs/>
                <w:color w:val="000000"/>
                <w:sz w:val="18"/>
                <w:szCs w:val="18"/>
              </w:rPr>
            </w:pPr>
            <w:r w:rsidRPr="0044018E">
              <w:rPr>
                <w:rFonts w:eastAsia="Times New Roman"/>
                <w:b/>
                <w:bCs/>
                <w:color w:val="000000"/>
                <w:sz w:val="18"/>
                <w:szCs w:val="18"/>
              </w:rPr>
              <w:t>VAT</w:t>
            </w:r>
          </w:p>
        </w:tc>
      </w:tr>
      <w:tr w:rsidR="0044018E" w:rsidRPr="0044018E" w:rsidTr="0035457E">
        <w:trPr>
          <w:trHeight w:val="300"/>
        </w:trPr>
        <w:tc>
          <w:tcPr>
            <w:tcW w:w="997" w:type="dxa"/>
            <w:shd w:val="clear" w:color="auto" w:fill="auto"/>
            <w:noWrap/>
            <w:hideMark/>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eastAsia="Times New Roman"/>
                <w:color w:val="000000"/>
                <w:sz w:val="18"/>
                <w:szCs w:val="18"/>
              </w:rPr>
              <w:t>15.06.18</w:t>
            </w:r>
          </w:p>
        </w:tc>
        <w:tc>
          <w:tcPr>
            <w:tcW w:w="172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CGM Landscaping</w:t>
            </w:r>
          </w:p>
        </w:tc>
        <w:tc>
          <w:tcPr>
            <w:tcW w:w="188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Recreation Ground</w:t>
            </w:r>
          </w:p>
        </w:tc>
        <w:tc>
          <w:tcPr>
            <w:tcW w:w="96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S/O</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81.80</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13.63</w:t>
            </w:r>
          </w:p>
        </w:tc>
      </w:tr>
      <w:tr w:rsidR="0044018E" w:rsidRPr="0044018E" w:rsidTr="0035457E">
        <w:trPr>
          <w:trHeight w:val="300"/>
        </w:trPr>
        <w:tc>
          <w:tcPr>
            <w:tcW w:w="997" w:type="dxa"/>
            <w:shd w:val="clear" w:color="auto" w:fill="auto"/>
            <w:noWrap/>
            <w:hideMark/>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eastAsia="Times New Roman"/>
                <w:color w:val="000000"/>
                <w:sz w:val="18"/>
                <w:szCs w:val="18"/>
              </w:rPr>
              <w:t>15.06.18</w:t>
            </w:r>
          </w:p>
        </w:tc>
        <w:tc>
          <w:tcPr>
            <w:tcW w:w="172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Clerk</w:t>
            </w:r>
          </w:p>
        </w:tc>
        <w:tc>
          <w:tcPr>
            <w:tcW w:w="188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Pension</w:t>
            </w:r>
          </w:p>
        </w:tc>
        <w:tc>
          <w:tcPr>
            <w:tcW w:w="96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DD</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97.86</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p>
        </w:tc>
      </w:tr>
      <w:tr w:rsidR="0044018E" w:rsidRPr="0044018E" w:rsidTr="0035457E">
        <w:trPr>
          <w:trHeight w:val="300"/>
        </w:trPr>
        <w:tc>
          <w:tcPr>
            <w:tcW w:w="997" w:type="dxa"/>
            <w:shd w:val="clear" w:color="auto" w:fill="auto"/>
            <w:noWrap/>
            <w:hideMark/>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eastAsia="Times New Roman"/>
                <w:color w:val="000000"/>
                <w:sz w:val="18"/>
                <w:szCs w:val="18"/>
              </w:rPr>
              <w:t>26.06.18</w:t>
            </w:r>
          </w:p>
        </w:tc>
        <w:tc>
          <w:tcPr>
            <w:tcW w:w="172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Ralph Morris</w:t>
            </w:r>
          </w:p>
        </w:tc>
        <w:tc>
          <w:tcPr>
            <w:tcW w:w="188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Litter Picking</w:t>
            </w:r>
          </w:p>
        </w:tc>
        <w:tc>
          <w:tcPr>
            <w:tcW w:w="96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S/O</w:t>
            </w:r>
          </w:p>
        </w:tc>
        <w:tc>
          <w:tcPr>
            <w:tcW w:w="960" w:type="dxa"/>
            <w:shd w:val="clear" w:color="auto" w:fill="auto"/>
            <w:noWrap/>
            <w:vAlign w:val="bottom"/>
            <w:hideMark/>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130.00</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p>
        </w:tc>
      </w:tr>
      <w:tr w:rsidR="0044018E" w:rsidRPr="0044018E" w:rsidTr="0035457E">
        <w:trPr>
          <w:trHeight w:val="300"/>
        </w:trPr>
        <w:tc>
          <w:tcPr>
            <w:tcW w:w="997" w:type="dxa"/>
            <w:shd w:val="clear" w:color="auto" w:fill="auto"/>
            <w:noWrap/>
            <w:hideMark/>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eastAsia="Times New Roman"/>
                <w:color w:val="000000"/>
                <w:sz w:val="18"/>
                <w:szCs w:val="18"/>
              </w:rPr>
              <w:t>26.06.18</w:t>
            </w:r>
          </w:p>
        </w:tc>
        <w:tc>
          <w:tcPr>
            <w:tcW w:w="172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Clerk</w:t>
            </w:r>
          </w:p>
        </w:tc>
        <w:tc>
          <w:tcPr>
            <w:tcW w:w="188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Salary</w:t>
            </w:r>
          </w:p>
        </w:tc>
        <w:tc>
          <w:tcPr>
            <w:tcW w:w="96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2351</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529.47</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p>
        </w:tc>
      </w:tr>
      <w:tr w:rsidR="0044018E" w:rsidRPr="0044018E" w:rsidTr="0035457E">
        <w:trPr>
          <w:trHeight w:val="300"/>
        </w:trPr>
        <w:tc>
          <w:tcPr>
            <w:tcW w:w="997" w:type="dxa"/>
            <w:shd w:val="clear" w:color="auto" w:fill="auto"/>
            <w:noWrap/>
            <w:hideMark/>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eastAsia="Times New Roman"/>
                <w:color w:val="000000"/>
                <w:sz w:val="18"/>
                <w:szCs w:val="18"/>
              </w:rPr>
              <w:t>26.06.18</w:t>
            </w:r>
          </w:p>
        </w:tc>
        <w:tc>
          <w:tcPr>
            <w:tcW w:w="172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HMRC</w:t>
            </w:r>
          </w:p>
        </w:tc>
        <w:tc>
          <w:tcPr>
            <w:tcW w:w="1880" w:type="dxa"/>
            <w:shd w:val="clear" w:color="auto" w:fill="auto"/>
            <w:noWrap/>
            <w:vAlign w:val="bottom"/>
            <w:hideMark/>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Tax</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2352</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47.80</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w:t>
            </w: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lastRenderedPageBreak/>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xml:space="preserve">Peter </w:t>
            </w:r>
            <w:proofErr w:type="spellStart"/>
            <w:r w:rsidRPr="0044018E">
              <w:rPr>
                <w:rFonts w:eastAsia="Times New Roman"/>
                <w:color w:val="000000"/>
                <w:sz w:val="18"/>
                <w:szCs w:val="18"/>
              </w:rPr>
              <w:t>Iddon</w:t>
            </w:r>
            <w:proofErr w:type="spellEnd"/>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Dog bags</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2353</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54.99</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9.17</w:t>
            </w: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Norwich Electrical</w:t>
            </w:r>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Electrical work on tree</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2354</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59.88</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9.98</w:t>
            </w: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Andrew Darby</w:t>
            </w:r>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Re-write of cancelled chq 2346</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2355</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27.00</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URM</w:t>
            </w:r>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Glass</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DD</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45.72</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7.62</w:t>
            </w: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Clover Greetings</w:t>
            </w:r>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xml:space="preserve">Artwork for </w:t>
            </w:r>
            <w:proofErr w:type="spellStart"/>
            <w:r w:rsidRPr="0044018E">
              <w:rPr>
                <w:rFonts w:eastAsia="Times New Roman"/>
                <w:color w:val="000000"/>
                <w:sz w:val="18"/>
                <w:szCs w:val="18"/>
              </w:rPr>
              <w:t>lecturn</w:t>
            </w:r>
            <w:proofErr w:type="spellEnd"/>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2356</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90.00</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15.00</w:t>
            </w:r>
          </w:p>
        </w:tc>
      </w:tr>
      <w:tr w:rsidR="0044018E" w:rsidRPr="0044018E" w:rsidTr="0035457E">
        <w:trPr>
          <w:trHeight w:val="300"/>
        </w:trPr>
        <w:tc>
          <w:tcPr>
            <w:tcW w:w="997" w:type="dxa"/>
            <w:shd w:val="clear" w:color="auto" w:fill="auto"/>
            <w:noWrap/>
          </w:tcPr>
          <w:p w:rsidR="0044018E" w:rsidRPr="0044018E" w:rsidRDefault="0044018E" w:rsidP="0044018E">
            <w:pPr>
              <w:spacing w:after="200" w:line="276" w:lineRule="auto"/>
              <w:rPr>
                <w:rFonts w:asciiTheme="minorHAnsi" w:eastAsiaTheme="minorHAnsi" w:hAnsiTheme="minorHAnsi" w:cstheme="minorBidi"/>
                <w:sz w:val="18"/>
                <w:szCs w:val="18"/>
                <w:lang w:eastAsia="en-US"/>
              </w:rPr>
            </w:pPr>
            <w:r w:rsidRPr="0044018E">
              <w:rPr>
                <w:rFonts w:asciiTheme="minorHAnsi" w:eastAsiaTheme="minorHAnsi" w:hAnsiTheme="minorHAnsi" w:cstheme="minorBidi"/>
                <w:sz w:val="18"/>
                <w:szCs w:val="18"/>
                <w:lang w:eastAsia="en-US"/>
              </w:rPr>
              <w:t>26.06.18</w:t>
            </w:r>
          </w:p>
        </w:tc>
        <w:tc>
          <w:tcPr>
            <w:tcW w:w="1720" w:type="dxa"/>
            <w:shd w:val="clear" w:color="auto" w:fill="auto"/>
            <w:noWrap/>
            <w:vAlign w:val="bottom"/>
          </w:tcPr>
          <w:p w:rsidR="0044018E" w:rsidRPr="0044018E" w:rsidRDefault="0044018E" w:rsidP="0044018E">
            <w:pPr>
              <w:rPr>
                <w:rFonts w:eastAsia="Times New Roman"/>
                <w:color w:val="000000"/>
                <w:sz w:val="18"/>
                <w:szCs w:val="18"/>
              </w:rPr>
            </w:pPr>
            <w:proofErr w:type="spellStart"/>
            <w:r w:rsidRPr="0044018E">
              <w:rPr>
                <w:rFonts w:eastAsia="Times New Roman"/>
                <w:color w:val="000000"/>
                <w:sz w:val="18"/>
                <w:szCs w:val="18"/>
              </w:rPr>
              <w:t>Filcris</w:t>
            </w:r>
            <w:proofErr w:type="spellEnd"/>
            <w:r w:rsidRPr="0044018E">
              <w:rPr>
                <w:rFonts w:eastAsia="Times New Roman"/>
                <w:color w:val="000000"/>
                <w:sz w:val="18"/>
                <w:szCs w:val="18"/>
              </w:rPr>
              <w:t xml:space="preserve"> Ltd</w:t>
            </w:r>
          </w:p>
        </w:tc>
        <w:tc>
          <w:tcPr>
            <w:tcW w:w="188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 xml:space="preserve">A2 Interpretation </w:t>
            </w:r>
            <w:proofErr w:type="spellStart"/>
            <w:r w:rsidRPr="0044018E">
              <w:rPr>
                <w:rFonts w:eastAsia="Times New Roman"/>
                <w:color w:val="000000"/>
                <w:sz w:val="18"/>
                <w:szCs w:val="18"/>
              </w:rPr>
              <w:t>Lecturn</w:t>
            </w:r>
            <w:proofErr w:type="spellEnd"/>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2357</w:t>
            </w:r>
          </w:p>
        </w:tc>
        <w:tc>
          <w:tcPr>
            <w:tcW w:w="960" w:type="dxa"/>
            <w:shd w:val="clear" w:color="auto" w:fill="auto"/>
            <w:noWrap/>
            <w:vAlign w:val="bottom"/>
          </w:tcPr>
          <w:p w:rsidR="0044018E" w:rsidRPr="0044018E" w:rsidRDefault="0044018E" w:rsidP="0044018E">
            <w:pPr>
              <w:jc w:val="right"/>
              <w:rPr>
                <w:rFonts w:eastAsia="Times New Roman"/>
                <w:color w:val="000000"/>
                <w:sz w:val="18"/>
                <w:szCs w:val="18"/>
              </w:rPr>
            </w:pPr>
            <w:r w:rsidRPr="0044018E">
              <w:rPr>
                <w:rFonts w:eastAsia="Times New Roman"/>
                <w:color w:val="000000"/>
                <w:sz w:val="18"/>
                <w:szCs w:val="18"/>
              </w:rPr>
              <w:t>1422.60</w:t>
            </w:r>
          </w:p>
        </w:tc>
        <w:tc>
          <w:tcPr>
            <w:tcW w:w="960" w:type="dxa"/>
            <w:shd w:val="clear" w:color="auto" w:fill="auto"/>
            <w:noWrap/>
            <w:vAlign w:val="bottom"/>
          </w:tcPr>
          <w:p w:rsidR="0044018E" w:rsidRPr="0044018E" w:rsidRDefault="0044018E" w:rsidP="0044018E">
            <w:pPr>
              <w:rPr>
                <w:rFonts w:eastAsia="Times New Roman"/>
                <w:color w:val="000000"/>
                <w:sz w:val="18"/>
                <w:szCs w:val="18"/>
              </w:rPr>
            </w:pPr>
            <w:r w:rsidRPr="0044018E">
              <w:rPr>
                <w:rFonts w:eastAsia="Times New Roman"/>
                <w:color w:val="000000"/>
                <w:sz w:val="18"/>
                <w:szCs w:val="18"/>
              </w:rPr>
              <w:t>237.10</w:t>
            </w:r>
          </w:p>
        </w:tc>
      </w:tr>
    </w:tbl>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5366A8" w:rsidRPr="0041706C" w:rsidRDefault="005366A8" w:rsidP="00357C57">
      <w:pPr>
        <w:pStyle w:val="ListParagraph"/>
        <w:ind w:left="1440"/>
        <w:rPr>
          <w:sz w:val="20"/>
          <w:szCs w:val="20"/>
        </w:rPr>
      </w:pPr>
    </w:p>
    <w:p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44018E">
        <w:rPr>
          <w:b/>
          <w:sz w:val="20"/>
          <w:szCs w:val="20"/>
        </w:rPr>
        <w:t>adjourned at 7.15</w:t>
      </w:r>
      <w:r w:rsidR="002B6AC5" w:rsidRPr="0041706C">
        <w:rPr>
          <w:b/>
          <w:sz w:val="20"/>
          <w:szCs w:val="20"/>
        </w:rPr>
        <w:t xml:space="preserve"> </w:t>
      </w:r>
      <w:r w:rsidRPr="0041706C">
        <w:rPr>
          <w:b/>
          <w:sz w:val="20"/>
          <w:szCs w:val="20"/>
        </w:rPr>
        <w:t>pm for public participation</w:t>
      </w:r>
    </w:p>
    <w:p w:rsidR="00922C2E" w:rsidRDefault="00922C2E" w:rsidP="00922C2E">
      <w:pPr>
        <w:pStyle w:val="ListParagraph"/>
        <w:rPr>
          <w:b/>
          <w:sz w:val="20"/>
          <w:szCs w:val="20"/>
        </w:rPr>
      </w:pPr>
    </w:p>
    <w:p w:rsidR="00922C2E" w:rsidRDefault="00922C2E" w:rsidP="00922C2E">
      <w:pPr>
        <w:pStyle w:val="ListParagraph"/>
        <w:rPr>
          <w:sz w:val="20"/>
          <w:szCs w:val="20"/>
        </w:rPr>
      </w:pPr>
      <w:r>
        <w:rPr>
          <w:sz w:val="20"/>
          <w:szCs w:val="20"/>
        </w:rPr>
        <w:t xml:space="preserve">Of the parishioners present (five in total) 4 of them were broadly in favour of allowing the circus to come to Horning and use the recreation ground.  District Cllr Barbara </w:t>
      </w:r>
      <w:proofErr w:type="spellStart"/>
      <w:r>
        <w:rPr>
          <w:sz w:val="20"/>
          <w:szCs w:val="20"/>
        </w:rPr>
        <w:t>Mcgoun</w:t>
      </w:r>
      <w:proofErr w:type="spellEnd"/>
      <w:r>
        <w:rPr>
          <w:sz w:val="20"/>
          <w:szCs w:val="20"/>
        </w:rPr>
        <w:t xml:space="preserve"> noted that she felt that the 19</w:t>
      </w:r>
      <w:r w:rsidRPr="00922C2E">
        <w:rPr>
          <w:sz w:val="20"/>
          <w:szCs w:val="20"/>
          <w:vertAlign w:val="superscript"/>
        </w:rPr>
        <w:t>th</w:t>
      </w:r>
      <w:r>
        <w:rPr>
          <w:sz w:val="20"/>
          <w:szCs w:val="20"/>
        </w:rPr>
        <w:t xml:space="preserve"> August would be a lovely day with the Fayre, the bike ride and the circus</w:t>
      </w:r>
    </w:p>
    <w:p w:rsidR="004D3D7E" w:rsidRDefault="004D3D7E" w:rsidP="00922C2E">
      <w:pPr>
        <w:pStyle w:val="ListParagraph"/>
        <w:rPr>
          <w:sz w:val="20"/>
          <w:szCs w:val="20"/>
        </w:rPr>
      </w:pPr>
    </w:p>
    <w:p w:rsidR="004D3D7E" w:rsidRDefault="004D3D7E" w:rsidP="00922C2E">
      <w:pPr>
        <w:pStyle w:val="ListParagraph"/>
        <w:rPr>
          <w:sz w:val="20"/>
          <w:szCs w:val="20"/>
        </w:rPr>
      </w:pPr>
      <w:r>
        <w:rPr>
          <w:sz w:val="20"/>
          <w:szCs w:val="20"/>
        </w:rPr>
        <w:t>One member of the public noted that she was not keen on having the circus on the recreation ground</w:t>
      </w:r>
    </w:p>
    <w:p w:rsidR="004D3D7E" w:rsidRDefault="004D3D7E" w:rsidP="00922C2E">
      <w:pPr>
        <w:pStyle w:val="ListParagraph"/>
        <w:rPr>
          <w:sz w:val="20"/>
          <w:szCs w:val="20"/>
        </w:rPr>
      </w:pPr>
    </w:p>
    <w:p w:rsidR="004D3D7E" w:rsidRPr="00922C2E" w:rsidRDefault="004D3D7E" w:rsidP="00922C2E">
      <w:pPr>
        <w:pStyle w:val="ListParagraph"/>
        <w:rPr>
          <w:sz w:val="20"/>
          <w:szCs w:val="20"/>
        </w:rPr>
      </w:pPr>
      <w:r>
        <w:rPr>
          <w:sz w:val="20"/>
          <w:szCs w:val="20"/>
        </w:rPr>
        <w:t xml:space="preserve">A parishioner (and representative from </w:t>
      </w:r>
      <w:proofErr w:type="spellStart"/>
      <w:r>
        <w:rPr>
          <w:sz w:val="20"/>
          <w:szCs w:val="20"/>
        </w:rPr>
        <w:t>Heatrae</w:t>
      </w:r>
      <w:proofErr w:type="spellEnd"/>
      <w:r>
        <w:rPr>
          <w:sz w:val="20"/>
          <w:szCs w:val="20"/>
        </w:rPr>
        <w:t xml:space="preserve"> Sadia) had attended the meeting to explain the details of the plans behind the circus.  She confirmed that </w:t>
      </w:r>
      <w:proofErr w:type="spellStart"/>
      <w:r>
        <w:rPr>
          <w:sz w:val="20"/>
          <w:szCs w:val="20"/>
        </w:rPr>
        <w:t>Heatrae</w:t>
      </w:r>
      <w:proofErr w:type="spellEnd"/>
      <w:r>
        <w:rPr>
          <w:sz w:val="20"/>
          <w:szCs w:val="20"/>
        </w:rPr>
        <w:t xml:space="preserve"> Sadia would give a damage deposit of £1000 in the form of a cheque (to the Chairman) but that </w:t>
      </w:r>
      <w:proofErr w:type="spellStart"/>
      <w:r>
        <w:rPr>
          <w:sz w:val="20"/>
          <w:szCs w:val="20"/>
        </w:rPr>
        <w:t>Heatrae</w:t>
      </w:r>
      <w:proofErr w:type="spellEnd"/>
      <w:r>
        <w:rPr>
          <w:sz w:val="20"/>
          <w:szCs w:val="20"/>
        </w:rPr>
        <w:t xml:space="preserve"> Sadia would make good on any damage whatever that amount entailed.  </w:t>
      </w:r>
    </w:p>
    <w:p w:rsidR="004B4D44" w:rsidRDefault="004B4D44" w:rsidP="004B4D44">
      <w:pPr>
        <w:rPr>
          <w:b/>
          <w:sz w:val="20"/>
          <w:szCs w:val="20"/>
        </w:rPr>
      </w:pPr>
    </w:p>
    <w:p w:rsidR="00D53643" w:rsidRPr="00922C2E" w:rsidRDefault="00D53643" w:rsidP="00922C2E">
      <w:pPr>
        <w:rPr>
          <w:sz w:val="20"/>
          <w:szCs w:val="20"/>
        </w:rPr>
      </w:pPr>
    </w:p>
    <w:p w:rsidR="00A03827" w:rsidRPr="0041706C" w:rsidRDefault="00A03827" w:rsidP="00A03827">
      <w:pPr>
        <w:pStyle w:val="ListParagraph"/>
        <w:ind w:left="1440"/>
        <w:rPr>
          <w:sz w:val="20"/>
          <w:szCs w:val="20"/>
        </w:rPr>
      </w:pPr>
    </w:p>
    <w:p w:rsidR="00076DDC" w:rsidRDefault="00076DDC" w:rsidP="00076DDC">
      <w:pPr>
        <w:rPr>
          <w:b/>
          <w:sz w:val="20"/>
          <w:szCs w:val="20"/>
        </w:rPr>
      </w:pPr>
      <w:r w:rsidRPr="0041706C">
        <w:rPr>
          <w:b/>
          <w:sz w:val="20"/>
          <w:szCs w:val="20"/>
        </w:rPr>
        <w:t>Th</w:t>
      </w:r>
      <w:r w:rsidR="004D3D7E">
        <w:rPr>
          <w:b/>
          <w:sz w:val="20"/>
          <w:szCs w:val="20"/>
        </w:rPr>
        <w:t>e meeting was reconvened at 8.35</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44018E" w:rsidRPr="00935E00" w:rsidRDefault="0044018E" w:rsidP="0044018E">
      <w:pPr>
        <w:pStyle w:val="ListParagraph"/>
        <w:numPr>
          <w:ilvl w:val="2"/>
          <w:numId w:val="1"/>
        </w:numPr>
        <w:spacing w:after="200"/>
        <w:rPr>
          <w:sz w:val="18"/>
          <w:szCs w:val="18"/>
        </w:rPr>
      </w:pPr>
      <w:r>
        <w:rPr>
          <w:sz w:val="18"/>
          <w:szCs w:val="18"/>
        </w:rPr>
        <w:t>BA/2018/0191/HOUSEH.  Romany, 34 Ropes Hill Dyke.  Replace existing quay heading, small increase in size of slipway to create wet dock.  Response required by 27</w:t>
      </w:r>
      <w:r w:rsidRPr="00935E00">
        <w:rPr>
          <w:sz w:val="18"/>
          <w:szCs w:val="18"/>
          <w:vertAlign w:val="superscript"/>
        </w:rPr>
        <w:t>th</w:t>
      </w:r>
      <w:r>
        <w:rPr>
          <w:sz w:val="18"/>
          <w:szCs w:val="18"/>
        </w:rPr>
        <w:t xml:space="preserve"> June 2018.  </w:t>
      </w:r>
      <w:r>
        <w:rPr>
          <w:b/>
          <w:sz w:val="18"/>
          <w:szCs w:val="18"/>
        </w:rPr>
        <w:t>Supported</w:t>
      </w:r>
    </w:p>
    <w:p w:rsidR="0044018E" w:rsidRPr="004A687F" w:rsidRDefault="0044018E" w:rsidP="0044018E">
      <w:pPr>
        <w:pStyle w:val="ListParagraph"/>
        <w:numPr>
          <w:ilvl w:val="2"/>
          <w:numId w:val="1"/>
        </w:numPr>
        <w:spacing w:after="200"/>
        <w:rPr>
          <w:sz w:val="18"/>
          <w:szCs w:val="18"/>
        </w:rPr>
      </w:pPr>
      <w:r>
        <w:rPr>
          <w:sz w:val="18"/>
          <w:szCs w:val="18"/>
        </w:rPr>
        <w:t xml:space="preserve">BA/2018/0200/HOUSEH.  </w:t>
      </w:r>
      <w:proofErr w:type="spellStart"/>
      <w:r>
        <w:rPr>
          <w:sz w:val="18"/>
          <w:szCs w:val="18"/>
        </w:rPr>
        <w:t>Sedgeway</w:t>
      </w:r>
      <w:proofErr w:type="spellEnd"/>
      <w:r>
        <w:rPr>
          <w:sz w:val="18"/>
          <w:szCs w:val="18"/>
        </w:rPr>
        <w:t xml:space="preserve">, 21-22 </w:t>
      </w:r>
      <w:proofErr w:type="spellStart"/>
      <w:r>
        <w:rPr>
          <w:sz w:val="18"/>
          <w:szCs w:val="18"/>
        </w:rPr>
        <w:t>Bureside</w:t>
      </w:r>
      <w:proofErr w:type="spellEnd"/>
      <w:r>
        <w:rPr>
          <w:sz w:val="18"/>
          <w:szCs w:val="18"/>
        </w:rPr>
        <w:t xml:space="preserve"> Estate, </w:t>
      </w:r>
      <w:proofErr w:type="spellStart"/>
      <w:r>
        <w:rPr>
          <w:sz w:val="18"/>
          <w:szCs w:val="18"/>
        </w:rPr>
        <w:t>Crabbetts</w:t>
      </w:r>
      <w:proofErr w:type="spellEnd"/>
      <w:r>
        <w:rPr>
          <w:sz w:val="18"/>
          <w:szCs w:val="18"/>
        </w:rPr>
        <w:t xml:space="preserve"> Marsh.  Replacement </w:t>
      </w:r>
      <w:proofErr w:type="spellStart"/>
      <w:r>
        <w:rPr>
          <w:sz w:val="18"/>
          <w:szCs w:val="18"/>
        </w:rPr>
        <w:t>quayheading</w:t>
      </w:r>
      <w:proofErr w:type="spellEnd"/>
      <w:r>
        <w:rPr>
          <w:sz w:val="18"/>
          <w:szCs w:val="18"/>
        </w:rPr>
        <w:t>.  Response required by 28</w:t>
      </w:r>
      <w:r w:rsidRPr="00935E00">
        <w:rPr>
          <w:sz w:val="18"/>
          <w:szCs w:val="18"/>
          <w:vertAlign w:val="superscript"/>
        </w:rPr>
        <w:t>th</w:t>
      </w:r>
      <w:r>
        <w:rPr>
          <w:sz w:val="18"/>
          <w:szCs w:val="18"/>
        </w:rPr>
        <w:t xml:space="preserve"> June 2018.  </w:t>
      </w:r>
      <w:r>
        <w:rPr>
          <w:b/>
          <w:sz w:val="18"/>
          <w:szCs w:val="18"/>
        </w:rPr>
        <w:t>Supported</w:t>
      </w:r>
    </w:p>
    <w:p w:rsidR="0044018E" w:rsidRPr="00935E00" w:rsidRDefault="0044018E" w:rsidP="0044018E">
      <w:pPr>
        <w:pStyle w:val="ListParagraph"/>
        <w:numPr>
          <w:ilvl w:val="2"/>
          <w:numId w:val="1"/>
        </w:numPr>
        <w:spacing w:after="200"/>
        <w:rPr>
          <w:sz w:val="18"/>
          <w:szCs w:val="18"/>
        </w:rPr>
      </w:pPr>
      <w:r>
        <w:rPr>
          <w:sz w:val="18"/>
          <w:szCs w:val="18"/>
        </w:rPr>
        <w:t xml:space="preserve">BA/2018/0209/HOUSEH.  Willow Wren, </w:t>
      </w:r>
      <w:proofErr w:type="spellStart"/>
      <w:r>
        <w:rPr>
          <w:sz w:val="18"/>
          <w:szCs w:val="18"/>
        </w:rPr>
        <w:t>Burehaven</w:t>
      </w:r>
      <w:proofErr w:type="spellEnd"/>
      <w:r>
        <w:rPr>
          <w:sz w:val="18"/>
          <w:szCs w:val="18"/>
        </w:rPr>
        <w:t>, Lower Street.  Single storey extension, including extension of 1</w:t>
      </w:r>
      <w:r w:rsidRPr="004A687F">
        <w:rPr>
          <w:sz w:val="18"/>
          <w:szCs w:val="18"/>
          <w:vertAlign w:val="superscript"/>
        </w:rPr>
        <w:t>st</w:t>
      </w:r>
      <w:r>
        <w:rPr>
          <w:sz w:val="18"/>
          <w:szCs w:val="18"/>
        </w:rPr>
        <w:t xml:space="preserve"> floor balcony.  Response required by 12/07/18</w:t>
      </w:r>
    </w:p>
    <w:p w:rsidR="00E61803" w:rsidRPr="0041706C" w:rsidRDefault="00E61803"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44018E" w:rsidRDefault="0044018E" w:rsidP="0044018E">
      <w:pPr>
        <w:pStyle w:val="ListParagraph"/>
        <w:numPr>
          <w:ilvl w:val="2"/>
          <w:numId w:val="1"/>
        </w:numPr>
        <w:rPr>
          <w:sz w:val="18"/>
          <w:szCs w:val="18"/>
        </w:rPr>
      </w:pPr>
      <w:r w:rsidRPr="0044018E">
        <w:rPr>
          <w:sz w:val="18"/>
          <w:szCs w:val="18"/>
        </w:rPr>
        <w:t>BA/2018/0142/HOUSEH.  Dove Cottage, Ropes Hill.  New boathouse.  Permission granted</w:t>
      </w:r>
    </w:p>
    <w:p w:rsidR="0044018E" w:rsidRDefault="0044018E" w:rsidP="0044018E">
      <w:pPr>
        <w:pStyle w:val="ListParagraph"/>
        <w:numPr>
          <w:ilvl w:val="2"/>
          <w:numId w:val="1"/>
        </w:numPr>
        <w:rPr>
          <w:sz w:val="18"/>
          <w:szCs w:val="18"/>
        </w:rPr>
      </w:pPr>
      <w:r w:rsidRPr="0044018E">
        <w:rPr>
          <w:sz w:val="18"/>
          <w:szCs w:val="18"/>
        </w:rPr>
        <w:t xml:space="preserve">BA/2018/0127/COND.  </w:t>
      </w:r>
      <w:proofErr w:type="spellStart"/>
      <w:r w:rsidRPr="0044018E">
        <w:rPr>
          <w:sz w:val="18"/>
          <w:szCs w:val="18"/>
        </w:rPr>
        <w:t>Bureside</w:t>
      </w:r>
      <w:proofErr w:type="spellEnd"/>
      <w:r w:rsidRPr="0044018E">
        <w:rPr>
          <w:sz w:val="18"/>
          <w:szCs w:val="18"/>
        </w:rPr>
        <w:t>, Water Works Lane.  Reduce floor area and modify elevations, variation of condition 2, of permission BA/2016/0323/FUL.  Permission granted</w:t>
      </w:r>
    </w:p>
    <w:p w:rsidR="0044018E" w:rsidRPr="0044018E" w:rsidRDefault="0044018E" w:rsidP="0044018E">
      <w:pPr>
        <w:pStyle w:val="ListParagraph"/>
        <w:numPr>
          <w:ilvl w:val="2"/>
          <w:numId w:val="1"/>
        </w:numPr>
        <w:rPr>
          <w:sz w:val="18"/>
          <w:szCs w:val="18"/>
        </w:rPr>
      </w:pPr>
      <w:r w:rsidRPr="0044018E">
        <w:rPr>
          <w:sz w:val="18"/>
          <w:szCs w:val="18"/>
        </w:rPr>
        <w:t xml:space="preserve">BA/2015/0393/FUL.  Ferry View Boatyard, Ferry View Estate.  Retrospective application for new toilet block.  Permission granted.  </w:t>
      </w: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44018E" w:rsidRPr="004D3D7E" w:rsidRDefault="0044018E" w:rsidP="0044018E">
      <w:pPr>
        <w:pStyle w:val="ListParagraph"/>
        <w:numPr>
          <w:ilvl w:val="1"/>
          <w:numId w:val="1"/>
        </w:numPr>
        <w:rPr>
          <w:b/>
          <w:sz w:val="18"/>
          <w:szCs w:val="18"/>
        </w:rPr>
      </w:pPr>
      <w:r w:rsidRPr="001D32AE">
        <w:rPr>
          <w:sz w:val="18"/>
          <w:szCs w:val="18"/>
        </w:rPr>
        <w:t>To consider allowing a circus to use the recreation ground on 19</w:t>
      </w:r>
      <w:r w:rsidRPr="001D32AE">
        <w:rPr>
          <w:sz w:val="18"/>
          <w:szCs w:val="18"/>
          <w:vertAlign w:val="superscript"/>
        </w:rPr>
        <w:t>th</w:t>
      </w:r>
      <w:r w:rsidRPr="001D32AE">
        <w:rPr>
          <w:sz w:val="18"/>
          <w:szCs w:val="18"/>
        </w:rPr>
        <w:t xml:space="preserve"> August 2018</w:t>
      </w:r>
      <w:r w:rsidR="004D3D7E">
        <w:rPr>
          <w:sz w:val="18"/>
          <w:szCs w:val="18"/>
        </w:rPr>
        <w:t>.  Councillors voiced their feelings regarding the circus, which included the following:</w:t>
      </w:r>
    </w:p>
    <w:p w:rsidR="004D3D7E" w:rsidRPr="004D3D7E" w:rsidRDefault="004D3D7E" w:rsidP="004D3D7E">
      <w:pPr>
        <w:pStyle w:val="ListParagraph"/>
        <w:numPr>
          <w:ilvl w:val="2"/>
          <w:numId w:val="1"/>
        </w:numPr>
        <w:rPr>
          <w:b/>
          <w:sz w:val="18"/>
          <w:szCs w:val="18"/>
        </w:rPr>
      </w:pPr>
      <w:r>
        <w:rPr>
          <w:sz w:val="18"/>
          <w:szCs w:val="18"/>
        </w:rPr>
        <w:t xml:space="preserve">Concerns regarding damage to play equipment / recreation ground (covered by commitment by </w:t>
      </w:r>
      <w:proofErr w:type="spellStart"/>
      <w:r>
        <w:rPr>
          <w:sz w:val="18"/>
          <w:szCs w:val="18"/>
        </w:rPr>
        <w:t>Heatrae</w:t>
      </w:r>
      <w:proofErr w:type="spellEnd"/>
      <w:r>
        <w:rPr>
          <w:sz w:val="18"/>
          <w:szCs w:val="18"/>
        </w:rPr>
        <w:t xml:space="preserve"> Sadia, and bond)</w:t>
      </w:r>
    </w:p>
    <w:p w:rsidR="004D3D7E" w:rsidRPr="004D3D7E" w:rsidRDefault="004D3D7E" w:rsidP="004D3D7E">
      <w:pPr>
        <w:pStyle w:val="ListParagraph"/>
        <w:numPr>
          <w:ilvl w:val="2"/>
          <w:numId w:val="1"/>
        </w:numPr>
        <w:rPr>
          <w:b/>
          <w:sz w:val="18"/>
          <w:szCs w:val="18"/>
        </w:rPr>
      </w:pPr>
      <w:r>
        <w:rPr>
          <w:sz w:val="18"/>
          <w:szCs w:val="18"/>
        </w:rPr>
        <w:t>Concerns regarding busy day with Tour de Broads and Fayre (it was generally felt that it would be a day of celebration and fun within the village and that the circus could bring new visitors who had never been to Horning before, and who may return in the future and contribute to the Horning tourist industry)</w:t>
      </w:r>
    </w:p>
    <w:p w:rsidR="004D3D7E" w:rsidRPr="004D3D7E" w:rsidRDefault="004D3D7E" w:rsidP="004D3D7E">
      <w:pPr>
        <w:pStyle w:val="ListParagraph"/>
        <w:numPr>
          <w:ilvl w:val="2"/>
          <w:numId w:val="1"/>
        </w:numPr>
        <w:rPr>
          <w:b/>
          <w:sz w:val="18"/>
          <w:szCs w:val="18"/>
        </w:rPr>
      </w:pPr>
      <w:r>
        <w:rPr>
          <w:sz w:val="18"/>
          <w:szCs w:val="18"/>
        </w:rPr>
        <w:t xml:space="preserve">Concerns generally regarding parking and the capacity of Horning to hold more cars (the Clerk had spoken to many people who lived along the roads where cars would be parked, who felt that it would only be for 3 hours and it would not cause too much of an issue for such a short </w:t>
      </w:r>
      <w:r>
        <w:rPr>
          <w:sz w:val="18"/>
          <w:szCs w:val="18"/>
        </w:rPr>
        <w:lastRenderedPageBreak/>
        <w:t xml:space="preserve">period of time).  </w:t>
      </w:r>
      <w:proofErr w:type="spellStart"/>
      <w:r>
        <w:rPr>
          <w:sz w:val="18"/>
          <w:szCs w:val="18"/>
        </w:rPr>
        <w:t>Heatrae</w:t>
      </w:r>
      <w:proofErr w:type="spellEnd"/>
      <w:r>
        <w:rPr>
          <w:sz w:val="18"/>
          <w:szCs w:val="18"/>
        </w:rPr>
        <w:t xml:space="preserve"> Sadia also would be looking into bringing people from Norwich in by bus</w:t>
      </w:r>
    </w:p>
    <w:p w:rsidR="004D3D7E" w:rsidRPr="004D3D7E" w:rsidRDefault="004D3D7E" w:rsidP="004D3D7E">
      <w:pPr>
        <w:pStyle w:val="ListParagraph"/>
        <w:numPr>
          <w:ilvl w:val="2"/>
          <w:numId w:val="1"/>
        </w:numPr>
        <w:rPr>
          <w:b/>
          <w:sz w:val="18"/>
          <w:szCs w:val="18"/>
        </w:rPr>
      </w:pPr>
      <w:r>
        <w:rPr>
          <w:sz w:val="18"/>
          <w:szCs w:val="18"/>
        </w:rPr>
        <w:t>Some Councillors felt that it would be wonderful to allow an event to take place which was for the children of the village, when often the focus is on the older people of the village</w:t>
      </w:r>
    </w:p>
    <w:p w:rsidR="004D3D7E" w:rsidRPr="004D3D7E" w:rsidRDefault="004D3D7E" w:rsidP="004D3D7E">
      <w:pPr>
        <w:pStyle w:val="ListParagraph"/>
        <w:numPr>
          <w:ilvl w:val="2"/>
          <w:numId w:val="1"/>
        </w:numPr>
        <w:rPr>
          <w:b/>
          <w:sz w:val="18"/>
          <w:szCs w:val="18"/>
        </w:rPr>
      </w:pPr>
      <w:r>
        <w:rPr>
          <w:sz w:val="18"/>
          <w:szCs w:val="18"/>
        </w:rPr>
        <w:t xml:space="preserve">Some Councillors felt that it would lovely to use the recreation ground more fully.  It was also noted that the original donor of the recreation ground had specifically mentioned fayres and circuses when donating the land.  </w:t>
      </w:r>
    </w:p>
    <w:p w:rsidR="004D3D7E" w:rsidRDefault="004D3D7E" w:rsidP="004D3D7E">
      <w:pPr>
        <w:pStyle w:val="ListParagraph"/>
        <w:ind w:left="2160"/>
        <w:rPr>
          <w:sz w:val="18"/>
          <w:szCs w:val="18"/>
        </w:rPr>
      </w:pPr>
    </w:p>
    <w:p w:rsidR="004D3D7E" w:rsidRDefault="004D3D7E" w:rsidP="004D3D7E">
      <w:pPr>
        <w:pStyle w:val="ListParagraph"/>
        <w:ind w:left="2160"/>
        <w:rPr>
          <w:sz w:val="18"/>
          <w:szCs w:val="18"/>
        </w:rPr>
      </w:pPr>
      <w:r>
        <w:rPr>
          <w:sz w:val="18"/>
          <w:szCs w:val="18"/>
        </w:rPr>
        <w:t>Following debate, Councillors held a vote, which resulted in 4 Councillors in favour of holding the circus</w:t>
      </w:r>
      <w:r w:rsidR="003D68D7">
        <w:rPr>
          <w:sz w:val="18"/>
          <w:szCs w:val="18"/>
        </w:rPr>
        <w:t xml:space="preserve"> on the recreation ground, and 3</w:t>
      </w:r>
      <w:r>
        <w:rPr>
          <w:sz w:val="18"/>
          <w:szCs w:val="18"/>
        </w:rPr>
        <w:t xml:space="preserve"> Councillors against, with one abstention.  The motion was therefore carried that </w:t>
      </w:r>
      <w:proofErr w:type="spellStart"/>
      <w:r>
        <w:rPr>
          <w:sz w:val="18"/>
          <w:szCs w:val="18"/>
        </w:rPr>
        <w:t>Heatrae</w:t>
      </w:r>
      <w:proofErr w:type="spellEnd"/>
      <w:r>
        <w:rPr>
          <w:sz w:val="18"/>
          <w:szCs w:val="18"/>
        </w:rPr>
        <w:t xml:space="preserve"> Sadia could go ahead with employing the circus to use the recreation ground on the weekend of the 19</w:t>
      </w:r>
      <w:r w:rsidRPr="004D3D7E">
        <w:rPr>
          <w:sz w:val="18"/>
          <w:szCs w:val="18"/>
          <w:vertAlign w:val="superscript"/>
        </w:rPr>
        <w:t>th</w:t>
      </w:r>
      <w:r>
        <w:rPr>
          <w:sz w:val="18"/>
          <w:szCs w:val="18"/>
        </w:rPr>
        <w:t xml:space="preserve"> August</w:t>
      </w:r>
    </w:p>
    <w:p w:rsidR="00571A50" w:rsidRPr="000553F8" w:rsidRDefault="00571A50" w:rsidP="004D3D7E">
      <w:pPr>
        <w:pStyle w:val="ListParagraph"/>
        <w:ind w:left="2160"/>
        <w:rPr>
          <w:b/>
          <w:sz w:val="18"/>
          <w:szCs w:val="18"/>
        </w:rPr>
      </w:pPr>
    </w:p>
    <w:p w:rsidR="0044018E" w:rsidRPr="00935E00" w:rsidRDefault="0044018E" w:rsidP="0044018E">
      <w:pPr>
        <w:pStyle w:val="ListParagraph"/>
        <w:numPr>
          <w:ilvl w:val="1"/>
          <w:numId w:val="1"/>
        </w:numPr>
        <w:rPr>
          <w:b/>
          <w:sz w:val="20"/>
          <w:szCs w:val="20"/>
        </w:rPr>
      </w:pPr>
      <w:r>
        <w:rPr>
          <w:sz w:val="20"/>
          <w:szCs w:val="20"/>
        </w:rPr>
        <w:t>To nominate a Councillor to undertake the allotment competition</w:t>
      </w:r>
      <w:r w:rsidR="00571A50">
        <w:rPr>
          <w:sz w:val="20"/>
          <w:szCs w:val="20"/>
        </w:rPr>
        <w:t>.  Cllr Davis would undertake this judging.  The Council thanked him for this</w:t>
      </w:r>
    </w:p>
    <w:p w:rsidR="0044018E" w:rsidRPr="00B65881" w:rsidRDefault="0044018E" w:rsidP="0044018E">
      <w:pPr>
        <w:pStyle w:val="ListParagraph"/>
        <w:numPr>
          <w:ilvl w:val="1"/>
          <w:numId w:val="1"/>
        </w:numPr>
        <w:rPr>
          <w:b/>
          <w:sz w:val="20"/>
          <w:szCs w:val="20"/>
        </w:rPr>
      </w:pPr>
      <w:r>
        <w:rPr>
          <w:sz w:val="20"/>
          <w:szCs w:val="20"/>
        </w:rPr>
        <w:t>To note the date for Norman Lamb’s village tour and his stop in Horning:  Tuesday 28</w:t>
      </w:r>
      <w:r w:rsidRPr="00935E00">
        <w:rPr>
          <w:sz w:val="20"/>
          <w:szCs w:val="20"/>
          <w:vertAlign w:val="superscript"/>
        </w:rPr>
        <w:t>th</w:t>
      </w:r>
      <w:r w:rsidR="00571A50">
        <w:rPr>
          <w:sz w:val="20"/>
          <w:szCs w:val="20"/>
        </w:rPr>
        <w:t xml:space="preserve"> August.  11.40</w:t>
      </w:r>
      <w:proofErr w:type="gramStart"/>
      <w:r w:rsidR="00571A50">
        <w:rPr>
          <w:sz w:val="20"/>
          <w:szCs w:val="20"/>
        </w:rPr>
        <w:t>am</w:t>
      </w:r>
      <w:proofErr w:type="gramEnd"/>
      <w:r w:rsidR="00571A50">
        <w:rPr>
          <w:sz w:val="20"/>
          <w:szCs w:val="20"/>
        </w:rPr>
        <w:t>.</w:t>
      </w:r>
      <w:r>
        <w:rPr>
          <w:sz w:val="20"/>
          <w:szCs w:val="20"/>
        </w:rPr>
        <w:t xml:space="preserve"> Village Hall car park.  </w:t>
      </w:r>
      <w:r w:rsidR="00571A50">
        <w:rPr>
          <w:sz w:val="20"/>
          <w:szCs w:val="20"/>
        </w:rPr>
        <w:t>Noted</w:t>
      </w:r>
    </w:p>
    <w:p w:rsidR="0044018E" w:rsidRPr="000553F8" w:rsidRDefault="0044018E" w:rsidP="0044018E">
      <w:pPr>
        <w:pStyle w:val="ListParagraph"/>
        <w:numPr>
          <w:ilvl w:val="1"/>
          <w:numId w:val="1"/>
        </w:numPr>
        <w:rPr>
          <w:b/>
          <w:sz w:val="20"/>
          <w:szCs w:val="20"/>
        </w:rPr>
      </w:pPr>
      <w:r>
        <w:rPr>
          <w:sz w:val="20"/>
          <w:szCs w:val="20"/>
        </w:rPr>
        <w:t>To discuss options for the playground fencing, with a v</w:t>
      </w:r>
      <w:bookmarkStart w:id="0" w:name="_GoBack"/>
      <w:bookmarkEnd w:id="0"/>
      <w:r>
        <w:rPr>
          <w:sz w:val="20"/>
          <w:szCs w:val="20"/>
        </w:rPr>
        <w:t xml:space="preserve">iew to possibly agreeing to install the playground fencing at the August meeting.  </w:t>
      </w:r>
      <w:r w:rsidR="000D3692">
        <w:rPr>
          <w:sz w:val="20"/>
          <w:szCs w:val="20"/>
        </w:rPr>
        <w:t xml:space="preserve">The Parish Council </w:t>
      </w:r>
      <w:r w:rsidR="000D3692">
        <w:rPr>
          <w:b/>
          <w:sz w:val="20"/>
          <w:szCs w:val="20"/>
        </w:rPr>
        <w:t>AGREED</w:t>
      </w:r>
      <w:r w:rsidR="000D3692">
        <w:rPr>
          <w:sz w:val="20"/>
          <w:szCs w:val="20"/>
        </w:rPr>
        <w:t xml:space="preserve"> to put a maximum of £3.5K towards the playground fencing.  Donations up to £11K had been committed (subject to timings).  Cllrs Avellino and Darby, together with the Clerk, would negotiate with NGF and Jacksons to find quotations within budget.  It was agreed that NGF could be asked to re-site one or two pieces of outlying playground equipment to ensure that the fencing could fit within budget.  </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44018E" w:rsidRPr="00935E00" w:rsidRDefault="0044018E" w:rsidP="0044018E">
      <w:pPr>
        <w:pStyle w:val="ListParagraph"/>
        <w:numPr>
          <w:ilvl w:val="1"/>
          <w:numId w:val="1"/>
        </w:numPr>
        <w:spacing w:line="276" w:lineRule="auto"/>
        <w:rPr>
          <w:b/>
          <w:sz w:val="20"/>
          <w:szCs w:val="20"/>
        </w:rPr>
      </w:pPr>
      <w:r>
        <w:rPr>
          <w:sz w:val="20"/>
          <w:szCs w:val="20"/>
        </w:rPr>
        <w:t>Allotments available.  A group of allotment tenants are keen to find an additional person or couple to work with them.  Approximately 2 – 3 hours per week.  All produce shared amongst the group.  Please contact Christine 630751</w:t>
      </w:r>
    </w:p>
    <w:p w:rsidR="0044018E" w:rsidRPr="00183CDB" w:rsidRDefault="0044018E" w:rsidP="0044018E">
      <w:pPr>
        <w:pStyle w:val="ListParagraph"/>
        <w:numPr>
          <w:ilvl w:val="1"/>
          <w:numId w:val="1"/>
        </w:numPr>
        <w:spacing w:line="276" w:lineRule="auto"/>
        <w:rPr>
          <w:b/>
          <w:sz w:val="20"/>
          <w:szCs w:val="20"/>
        </w:rPr>
      </w:pPr>
      <w:r>
        <w:rPr>
          <w:sz w:val="20"/>
          <w:szCs w:val="20"/>
        </w:rPr>
        <w:t>Norman Lamb’s village tour</w:t>
      </w:r>
    </w:p>
    <w:p w:rsidR="0044018E" w:rsidRPr="0044018E" w:rsidRDefault="0044018E" w:rsidP="0044018E">
      <w:pPr>
        <w:pStyle w:val="ListParagraph"/>
        <w:numPr>
          <w:ilvl w:val="1"/>
          <w:numId w:val="1"/>
        </w:numPr>
        <w:spacing w:line="276" w:lineRule="auto"/>
        <w:rPr>
          <w:b/>
          <w:sz w:val="20"/>
          <w:szCs w:val="20"/>
        </w:rPr>
      </w:pPr>
      <w:r>
        <w:rPr>
          <w:sz w:val="20"/>
          <w:szCs w:val="20"/>
        </w:rPr>
        <w:t>Textile recycling payment of £51</w:t>
      </w:r>
    </w:p>
    <w:p w:rsidR="0044018E" w:rsidRPr="000553F8" w:rsidRDefault="0044018E" w:rsidP="0044018E">
      <w:pPr>
        <w:pStyle w:val="ListParagraph"/>
        <w:spacing w:line="276" w:lineRule="auto"/>
        <w:ind w:left="1440"/>
        <w:rPr>
          <w:b/>
          <w:sz w:val="20"/>
          <w:szCs w:val="20"/>
        </w:rPr>
      </w:pPr>
    </w:p>
    <w:p w:rsidR="002C03A8" w:rsidRPr="0044018E" w:rsidRDefault="00DD587C" w:rsidP="00212AF1">
      <w:pPr>
        <w:pStyle w:val="ListParagraph"/>
        <w:numPr>
          <w:ilvl w:val="0"/>
          <w:numId w:val="1"/>
        </w:numPr>
        <w:rPr>
          <w:b/>
          <w:sz w:val="20"/>
          <w:szCs w:val="20"/>
        </w:rPr>
      </w:pPr>
      <w:r w:rsidRPr="0044018E">
        <w:rPr>
          <w:b/>
          <w:vanish/>
          <w:sz w:val="20"/>
          <w:szCs w:val="20"/>
        </w:rPr>
        <w:t>H</w:t>
      </w:r>
      <w:r w:rsidR="00440B73" w:rsidRPr="0044018E">
        <w:rPr>
          <w:b/>
          <w:sz w:val="20"/>
          <w:szCs w:val="20"/>
        </w:rPr>
        <w:t>To identify other items at the Chairman’s discretion:</w:t>
      </w:r>
      <w:r w:rsidR="00897F1B" w:rsidRPr="0044018E">
        <w:rPr>
          <w:b/>
          <w:sz w:val="20"/>
          <w:szCs w:val="20"/>
        </w:rPr>
        <w:t xml:space="preserve"> </w:t>
      </w:r>
    </w:p>
    <w:p w:rsidR="00695AE8" w:rsidRPr="0044018E" w:rsidRDefault="00145C0A" w:rsidP="0044018E">
      <w:pPr>
        <w:ind w:left="1440"/>
        <w:rPr>
          <w:sz w:val="20"/>
          <w:szCs w:val="20"/>
        </w:rPr>
      </w:pPr>
      <w:r w:rsidRPr="00145C0A">
        <w:rPr>
          <w:sz w:val="20"/>
          <w:szCs w:val="20"/>
        </w:rPr>
        <w:t>None</w:t>
      </w:r>
    </w:p>
    <w:p w:rsidR="00313352" w:rsidRPr="0041706C" w:rsidRDefault="00313352" w:rsidP="00313352">
      <w:pPr>
        <w:pStyle w:val="ListParagraph"/>
        <w:rPr>
          <w:b/>
          <w:sz w:val="20"/>
          <w:szCs w:val="20"/>
        </w:rPr>
      </w:pPr>
    </w:p>
    <w:p w:rsidR="00695AE8" w:rsidRPr="0044018E" w:rsidRDefault="0044018E" w:rsidP="0044018E">
      <w:pPr>
        <w:spacing w:line="276" w:lineRule="auto"/>
        <w:ind w:left="360"/>
        <w:rPr>
          <w:rFonts w:eastAsiaTheme="minorHAnsi"/>
          <w:b/>
          <w:sz w:val="18"/>
          <w:szCs w:val="18"/>
          <w:lang w:eastAsia="en-US"/>
        </w:rPr>
      </w:pPr>
      <w:r>
        <w:rPr>
          <w:b/>
          <w:sz w:val="20"/>
          <w:szCs w:val="20"/>
        </w:rPr>
        <w:t xml:space="preserve">11.  </w:t>
      </w:r>
      <w:r w:rsidR="00140A84" w:rsidRPr="0044018E">
        <w:rPr>
          <w:b/>
          <w:sz w:val="20"/>
          <w:szCs w:val="20"/>
        </w:rPr>
        <w:t xml:space="preserve">Closure of </w:t>
      </w:r>
      <w:r w:rsidR="003864ED" w:rsidRPr="0044018E">
        <w:rPr>
          <w:b/>
          <w:sz w:val="20"/>
          <w:szCs w:val="20"/>
        </w:rPr>
        <w:t>meeting at</w:t>
      </w:r>
      <w:r w:rsidR="00922C2E">
        <w:rPr>
          <w:b/>
          <w:sz w:val="20"/>
          <w:szCs w:val="20"/>
        </w:rPr>
        <w:t xml:space="preserve"> 7.58</w:t>
      </w:r>
      <w:r w:rsidRPr="0044018E">
        <w:rPr>
          <w:b/>
          <w:sz w:val="20"/>
          <w:szCs w:val="20"/>
        </w:rPr>
        <w:t>pm and t</w:t>
      </w:r>
      <w:r w:rsidRPr="0044018E">
        <w:rPr>
          <w:rFonts w:eastAsiaTheme="minorHAnsi"/>
          <w:b/>
          <w:sz w:val="18"/>
          <w:szCs w:val="18"/>
          <w:lang w:eastAsia="en-US"/>
        </w:rPr>
        <w:t xml:space="preserve">o confirm that the next meeting will take place in St Benet’s Hall at 7pm on </w:t>
      </w:r>
      <w:r w:rsidRPr="0044018E">
        <w:rPr>
          <w:rFonts w:eastAsiaTheme="minorHAnsi"/>
          <w:b/>
          <w:color w:val="FF0000"/>
          <w:sz w:val="18"/>
          <w:szCs w:val="18"/>
          <w:lang w:eastAsia="en-US"/>
        </w:rPr>
        <w:t>Monday 6</w:t>
      </w:r>
      <w:r w:rsidRPr="0044018E">
        <w:rPr>
          <w:rFonts w:eastAsiaTheme="minorHAnsi"/>
          <w:b/>
          <w:color w:val="FF0000"/>
          <w:sz w:val="18"/>
          <w:szCs w:val="18"/>
          <w:vertAlign w:val="superscript"/>
          <w:lang w:eastAsia="en-US"/>
        </w:rPr>
        <w:t>th</w:t>
      </w:r>
      <w:r w:rsidRPr="0044018E">
        <w:rPr>
          <w:rFonts w:eastAsiaTheme="minorHAnsi"/>
          <w:b/>
          <w:color w:val="FF0000"/>
          <w:sz w:val="18"/>
          <w:szCs w:val="18"/>
          <w:lang w:eastAsia="en-US"/>
        </w:rPr>
        <w:t xml:space="preserve"> August 2018.  There will be no meeting in July</w:t>
      </w:r>
    </w:p>
    <w:p w:rsidR="00FD12D0" w:rsidRPr="0041706C" w:rsidRDefault="00FD12D0" w:rsidP="00FD12D0">
      <w:pPr>
        <w:pStyle w:val="ListParagraph"/>
        <w:rPr>
          <w:b/>
          <w:sz w:val="20"/>
          <w:szCs w:val="20"/>
        </w:rPr>
      </w:pPr>
    </w:p>
    <w:p w:rsidR="00C822A7" w:rsidRDefault="00C822A7" w:rsidP="00A23DF3">
      <w:pPr>
        <w:spacing w:after="200" w:line="276" w:lineRule="auto"/>
        <w:contextualSpacing/>
        <w:rPr>
          <w:rFonts w:eastAsiaTheme="minorHAnsi"/>
          <w:b/>
          <w:sz w:val="28"/>
          <w:szCs w:val="28"/>
          <w:lang w:eastAsia="en-US"/>
        </w:rPr>
      </w:pPr>
    </w:p>
    <w:p w:rsidR="00A23DF3" w:rsidRPr="00A23DF3" w:rsidRDefault="00A23DF3" w:rsidP="00A23DF3">
      <w:pPr>
        <w:spacing w:after="200" w:line="276" w:lineRule="auto"/>
        <w:contextualSpacing/>
        <w:rPr>
          <w:rFonts w:eastAsiaTheme="minorHAnsi"/>
          <w:b/>
          <w:u w:val="single"/>
          <w:lang w:eastAsia="en-US"/>
        </w:rPr>
      </w:pPr>
      <w:r w:rsidRPr="00A23DF3">
        <w:rPr>
          <w:rFonts w:eastAsiaTheme="minorHAnsi"/>
          <w:b/>
          <w:u w:val="single"/>
          <w:lang w:eastAsia="en-US"/>
        </w:rPr>
        <w:t xml:space="preserve">Note: the following confirmation was received </w:t>
      </w:r>
      <w:r>
        <w:rPr>
          <w:rFonts w:eastAsiaTheme="minorHAnsi"/>
          <w:b/>
          <w:u w:val="single"/>
          <w:lang w:eastAsia="en-US"/>
        </w:rPr>
        <w:t xml:space="preserve">by email </w:t>
      </w:r>
      <w:r w:rsidRPr="00A23DF3">
        <w:rPr>
          <w:rFonts w:eastAsiaTheme="minorHAnsi"/>
          <w:b/>
          <w:u w:val="single"/>
          <w:lang w:eastAsia="en-US"/>
        </w:rPr>
        <w:t xml:space="preserve">from </w:t>
      </w:r>
      <w:proofErr w:type="spellStart"/>
      <w:r w:rsidRPr="00A23DF3">
        <w:rPr>
          <w:rFonts w:eastAsiaTheme="minorHAnsi"/>
          <w:b/>
          <w:u w:val="single"/>
          <w:lang w:eastAsia="en-US"/>
        </w:rPr>
        <w:t>Heatrae</w:t>
      </w:r>
      <w:proofErr w:type="spellEnd"/>
      <w:r w:rsidRPr="00A23DF3">
        <w:rPr>
          <w:rFonts w:eastAsiaTheme="minorHAnsi"/>
          <w:b/>
          <w:u w:val="single"/>
          <w:lang w:eastAsia="en-US"/>
        </w:rPr>
        <w:t xml:space="preserve"> Sadia </w:t>
      </w:r>
      <w:r>
        <w:rPr>
          <w:rFonts w:eastAsiaTheme="minorHAnsi"/>
          <w:b/>
          <w:u w:val="single"/>
          <w:lang w:eastAsia="en-US"/>
        </w:rPr>
        <w:t>on 11/07/2018</w:t>
      </w:r>
      <w:r w:rsidRPr="00A23DF3">
        <w:rPr>
          <w:rFonts w:eastAsiaTheme="minorHAnsi"/>
          <w:b/>
          <w:u w:val="single"/>
          <w:lang w:eastAsia="en-US"/>
        </w:rPr>
        <w:t>:</w:t>
      </w:r>
    </w:p>
    <w:p w:rsidR="00A23DF3" w:rsidRPr="00A23DF3" w:rsidRDefault="00A23DF3" w:rsidP="00A23DF3">
      <w:pPr>
        <w:numPr>
          <w:ilvl w:val="0"/>
          <w:numId w:val="20"/>
        </w:numPr>
        <w:spacing w:before="100" w:beforeAutospacing="1" w:after="100" w:afterAutospacing="1"/>
        <w:rPr>
          <w:rFonts w:eastAsia="Times New Roman"/>
        </w:rPr>
      </w:pPr>
      <w:r>
        <w:rPr>
          <w:rFonts w:ascii="Arial" w:eastAsia="Times New Roman" w:hAnsi="Arial" w:cs="Arial"/>
          <w:sz w:val="20"/>
          <w:szCs w:val="20"/>
        </w:rPr>
        <w:t>I have the £1,000 cheque and will drop off with Peter tonight.</w:t>
      </w:r>
    </w:p>
    <w:p w:rsidR="00A23DF3" w:rsidRPr="00A23DF3" w:rsidRDefault="00A23DF3" w:rsidP="00A23DF3">
      <w:pPr>
        <w:numPr>
          <w:ilvl w:val="0"/>
          <w:numId w:val="22"/>
        </w:numPr>
        <w:spacing w:before="100" w:beforeAutospacing="1" w:after="100" w:afterAutospacing="1"/>
        <w:rPr>
          <w:rFonts w:eastAsia="Times New Roman"/>
        </w:rPr>
      </w:pPr>
      <w:r>
        <w:rPr>
          <w:rFonts w:ascii="Arial" w:eastAsia="Times New Roman" w:hAnsi="Arial" w:cs="Arial"/>
          <w:sz w:val="20"/>
          <w:szCs w:val="20"/>
        </w:rPr>
        <w:t xml:space="preserve">I can confirm as stated at the extraordinary meeting that </w:t>
      </w:r>
      <w:proofErr w:type="spellStart"/>
      <w:r>
        <w:rPr>
          <w:rFonts w:ascii="Arial" w:eastAsia="Times New Roman" w:hAnsi="Arial" w:cs="Arial"/>
          <w:sz w:val="20"/>
          <w:szCs w:val="20"/>
        </w:rPr>
        <w:t>Heatrae</w:t>
      </w:r>
      <w:proofErr w:type="spellEnd"/>
      <w:r>
        <w:rPr>
          <w:rFonts w:ascii="Arial" w:eastAsia="Times New Roman" w:hAnsi="Arial" w:cs="Arial"/>
          <w:sz w:val="20"/>
          <w:szCs w:val="20"/>
        </w:rPr>
        <w:t xml:space="preserve"> Sadia will pay in full for any damage to be made good.</w:t>
      </w:r>
    </w:p>
    <w:p w:rsidR="00A23DF3" w:rsidRPr="00A23DF3" w:rsidRDefault="00A23DF3" w:rsidP="00A23DF3">
      <w:pPr>
        <w:numPr>
          <w:ilvl w:val="0"/>
          <w:numId w:val="24"/>
        </w:numPr>
        <w:spacing w:before="100" w:beforeAutospacing="1" w:after="100" w:afterAutospacing="1"/>
        <w:rPr>
          <w:rFonts w:eastAsia="Times New Roman"/>
        </w:rPr>
      </w:pPr>
      <w:r>
        <w:rPr>
          <w:rFonts w:ascii="Arial" w:eastAsia="Times New Roman" w:hAnsi="Arial" w:cs="Arial"/>
          <w:sz w:val="20"/>
          <w:szCs w:val="20"/>
        </w:rPr>
        <w:t xml:space="preserve">We have contacted the circus and are awaiting final times but they have reiterated </w:t>
      </w:r>
      <w:proofErr w:type="spellStart"/>
      <w:r>
        <w:rPr>
          <w:rFonts w:ascii="Arial" w:eastAsia="Times New Roman" w:hAnsi="Arial" w:cs="Arial"/>
          <w:sz w:val="20"/>
          <w:szCs w:val="20"/>
        </w:rPr>
        <w:t>some time</w:t>
      </w:r>
      <w:proofErr w:type="spellEnd"/>
      <w:r>
        <w:rPr>
          <w:rFonts w:ascii="Arial" w:eastAsia="Times New Roman" w:hAnsi="Arial" w:cs="Arial"/>
          <w:sz w:val="20"/>
          <w:szCs w:val="20"/>
        </w:rPr>
        <w:t xml:space="preserve"> after 11.30am on Saturday 18th as an arrival time and that they will pack up and leave following the Sunday performance which ends at 4pm.</w:t>
      </w:r>
    </w:p>
    <w:p w:rsidR="00A23DF3" w:rsidRPr="00A23DF3" w:rsidRDefault="00A23DF3" w:rsidP="00A23DF3">
      <w:pPr>
        <w:numPr>
          <w:ilvl w:val="0"/>
          <w:numId w:val="26"/>
        </w:numPr>
        <w:spacing w:before="100" w:beforeAutospacing="1" w:after="100" w:afterAutospacing="1"/>
        <w:rPr>
          <w:rFonts w:eastAsia="Times New Roman"/>
        </w:rPr>
      </w:pPr>
      <w:r>
        <w:rPr>
          <w:rFonts w:ascii="Arial" w:eastAsia="Times New Roman" w:hAnsi="Arial" w:cs="Arial"/>
          <w:sz w:val="20"/>
          <w:szCs w:val="20"/>
        </w:rPr>
        <w:t>Nathan is still trying to get in contact wit</w:t>
      </w:r>
      <w:r>
        <w:rPr>
          <w:rFonts w:ascii="Arial" w:eastAsia="Times New Roman" w:hAnsi="Arial" w:cs="Arial"/>
          <w:sz w:val="20"/>
          <w:szCs w:val="20"/>
        </w:rPr>
        <w:t>h the Village Hall and will cha</w:t>
      </w:r>
      <w:r>
        <w:rPr>
          <w:rFonts w:ascii="Arial" w:eastAsia="Times New Roman" w:hAnsi="Arial" w:cs="Arial"/>
          <w:sz w:val="20"/>
          <w:szCs w:val="20"/>
        </w:rPr>
        <w:t>se again this afternoon.</w:t>
      </w:r>
    </w:p>
    <w:sectPr w:rsidR="00A23DF3" w:rsidRPr="00A23DF3"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85B" w:rsidRDefault="005C485B" w:rsidP="00B964C7">
      <w:r>
        <w:separator/>
      </w:r>
    </w:p>
  </w:endnote>
  <w:endnote w:type="continuationSeparator" w:id="0">
    <w:p w:rsidR="005C485B" w:rsidRDefault="005C485B"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3D68D7">
          <w:rPr>
            <w:noProof/>
          </w:rPr>
          <w:t>3</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85B" w:rsidRDefault="005C485B" w:rsidP="00B964C7">
      <w:r>
        <w:separator/>
      </w:r>
    </w:p>
  </w:footnote>
  <w:footnote w:type="continuationSeparator" w:id="0">
    <w:p w:rsidR="005C485B" w:rsidRDefault="005C485B"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3" w:rsidRDefault="003A61D3">
    <w:pPr>
      <w:pStyle w:val="Header"/>
    </w:pPr>
    <w:r>
      <w:rPr>
        <w:noProof/>
      </w:rPr>
      <w:drawing>
        <wp:inline distT="0" distB="0" distL="0" distR="0" wp14:anchorId="49BBCF43" wp14:editId="450B1EBF">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39534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0CE4"/>
    <w:rsid w:val="00092562"/>
    <w:rsid w:val="0009607E"/>
    <w:rsid w:val="000977FE"/>
    <w:rsid w:val="000A287A"/>
    <w:rsid w:val="000A351C"/>
    <w:rsid w:val="000A582E"/>
    <w:rsid w:val="000A6115"/>
    <w:rsid w:val="000B0A25"/>
    <w:rsid w:val="000B0FC5"/>
    <w:rsid w:val="000B2C12"/>
    <w:rsid w:val="000B6071"/>
    <w:rsid w:val="000B7600"/>
    <w:rsid w:val="000B7B99"/>
    <w:rsid w:val="000C3D63"/>
    <w:rsid w:val="000D28C8"/>
    <w:rsid w:val="000D34AB"/>
    <w:rsid w:val="000D3692"/>
    <w:rsid w:val="000D767D"/>
    <w:rsid w:val="000E1E61"/>
    <w:rsid w:val="000E2E97"/>
    <w:rsid w:val="000E767E"/>
    <w:rsid w:val="000E7F23"/>
    <w:rsid w:val="000F34E5"/>
    <w:rsid w:val="000F3E91"/>
    <w:rsid w:val="000F4889"/>
    <w:rsid w:val="000F5564"/>
    <w:rsid w:val="0010422B"/>
    <w:rsid w:val="00106D74"/>
    <w:rsid w:val="001103A6"/>
    <w:rsid w:val="001148CD"/>
    <w:rsid w:val="001149F2"/>
    <w:rsid w:val="00115216"/>
    <w:rsid w:val="00116AC1"/>
    <w:rsid w:val="00120197"/>
    <w:rsid w:val="001230EE"/>
    <w:rsid w:val="00126C07"/>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FF8"/>
    <w:rsid w:val="002430FB"/>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68D7"/>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18E"/>
    <w:rsid w:val="00440B73"/>
    <w:rsid w:val="004438E4"/>
    <w:rsid w:val="00443E1D"/>
    <w:rsid w:val="00443E65"/>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44"/>
    <w:rsid w:val="004B4DCE"/>
    <w:rsid w:val="004B538A"/>
    <w:rsid w:val="004B6D58"/>
    <w:rsid w:val="004C20BF"/>
    <w:rsid w:val="004D0E4F"/>
    <w:rsid w:val="004D2E1F"/>
    <w:rsid w:val="004D3D7E"/>
    <w:rsid w:val="004D4032"/>
    <w:rsid w:val="004D5F25"/>
    <w:rsid w:val="004D61B3"/>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1A50"/>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485B"/>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718D"/>
    <w:rsid w:val="00647234"/>
    <w:rsid w:val="0065558A"/>
    <w:rsid w:val="00661C28"/>
    <w:rsid w:val="006620C9"/>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03D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0D71"/>
    <w:rsid w:val="007938BA"/>
    <w:rsid w:val="00796F01"/>
    <w:rsid w:val="00797723"/>
    <w:rsid w:val="007A01BD"/>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2C2E"/>
    <w:rsid w:val="0092664A"/>
    <w:rsid w:val="00930765"/>
    <w:rsid w:val="00936C64"/>
    <w:rsid w:val="00940674"/>
    <w:rsid w:val="009415EA"/>
    <w:rsid w:val="00943DDD"/>
    <w:rsid w:val="00945718"/>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3DF3"/>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74FBF"/>
    <w:rsid w:val="00C80758"/>
    <w:rsid w:val="00C8136C"/>
    <w:rsid w:val="00C822A7"/>
    <w:rsid w:val="00C83B2D"/>
    <w:rsid w:val="00C84F36"/>
    <w:rsid w:val="00C86B6F"/>
    <w:rsid w:val="00C86E58"/>
    <w:rsid w:val="00C91C7B"/>
    <w:rsid w:val="00C92733"/>
    <w:rsid w:val="00C9366C"/>
    <w:rsid w:val="00C951F1"/>
    <w:rsid w:val="00C9739B"/>
    <w:rsid w:val="00C9798C"/>
    <w:rsid w:val="00CA264A"/>
    <w:rsid w:val="00CA4D61"/>
    <w:rsid w:val="00CA69A3"/>
    <w:rsid w:val="00CB2187"/>
    <w:rsid w:val="00CB39AA"/>
    <w:rsid w:val="00CB3BA7"/>
    <w:rsid w:val="00CB48B4"/>
    <w:rsid w:val="00CB58C4"/>
    <w:rsid w:val="00CB6313"/>
    <w:rsid w:val="00CC1ED5"/>
    <w:rsid w:val="00CC2CC1"/>
    <w:rsid w:val="00CD18FA"/>
    <w:rsid w:val="00CD351A"/>
    <w:rsid w:val="00CD4409"/>
    <w:rsid w:val="00CD4C44"/>
    <w:rsid w:val="00CD51A1"/>
    <w:rsid w:val="00CD7707"/>
    <w:rsid w:val="00CE06C0"/>
    <w:rsid w:val="00CF14B8"/>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5D62"/>
    <w:rsid w:val="00D70E1E"/>
    <w:rsid w:val="00D71F9E"/>
    <w:rsid w:val="00D7312C"/>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5FAD"/>
    <w:rsid w:val="00EF68EC"/>
    <w:rsid w:val="00EF7B30"/>
    <w:rsid w:val="00F02AF0"/>
    <w:rsid w:val="00F0387E"/>
    <w:rsid w:val="00F048F4"/>
    <w:rsid w:val="00F05134"/>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548642071">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1538-9B60-41C2-B8C4-C2C2613B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Jo Beardshaw</cp:lastModifiedBy>
  <cp:revision>6</cp:revision>
  <cp:lastPrinted>2018-06-27T13:07:00Z</cp:lastPrinted>
  <dcterms:created xsi:type="dcterms:W3CDTF">2018-06-27T12:28:00Z</dcterms:created>
  <dcterms:modified xsi:type="dcterms:W3CDTF">2018-07-17T12:43:00Z</dcterms:modified>
</cp:coreProperties>
</file>